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7169" w14:textId="4173828E" w:rsidR="00A67524" w:rsidRPr="00F819C0" w:rsidRDefault="0039012B" w:rsidP="00F819C0">
      <w:pPr>
        <w:jc w:val="center"/>
        <w:rPr>
          <w:rFonts w:ascii="Arial" w:hAnsi="Arial" w:cs="Arial"/>
          <w:sz w:val="20"/>
          <w:szCs w:val="20"/>
        </w:rPr>
      </w:pPr>
      <w:r w:rsidRPr="00F819C0">
        <w:rPr>
          <w:rFonts w:ascii="Arial" w:hAnsi="Arial" w:cs="Arial"/>
          <w:b/>
          <w:bCs/>
          <w:sz w:val="20"/>
          <w:szCs w:val="20"/>
        </w:rPr>
        <w:t>Critères d’évaluation pour la validation de la compétence 1 « </w:t>
      </w:r>
      <w:r w:rsidRPr="0039012B">
        <w:rPr>
          <w:rFonts w:ascii="Arial" w:eastAsia="Times New Roman" w:hAnsi="Arial" w:cs="Arial"/>
          <w:b/>
          <w:bCs/>
          <w:sz w:val="20"/>
          <w:szCs w:val="20"/>
          <w:lang w:eastAsia="fr-FR"/>
        </w:rPr>
        <w:t>Concevoir une séquence de formation ou une formation</w:t>
      </w:r>
      <w:r w:rsidRPr="00F819C0">
        <w:rPr>
          <w:rFonts w:ascii="Arial" w:eastAsia="Times New Roman" w:hAnsi="Arial" w:cs="Arial"/>
          <w:b/>
          <w:bCs/>
          <w:sz w:val="20"/>
          <w:szCs w:val="20"/>
          <w:lang w:eastAsia="fr-FR"/>
        </w:rPr>
        <w:t> »</w:t>
      </w:r>
      <w:r w:rsidRPr="00F819C0">
        <w:rPr>
          <w:rFonts w:ascii="Arial" w:hAnsi="Arial" w:cs="Arial"/>
          <w:b/>
          <w:bCs/>
          <w:sz w:val="20"/>
          <w:szCs w:val="20"/>
        </w:rPr>
        <w:t xml:space="preserve"> de bibliothécaire formateur des publics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10489"/>
      </w:tblGrid>
      <w:tr w:rsidR="0039012B" w:rsidRPr="00F819C0" w14:paraId="2A71237F" w14:textId="77777777" w:rsidTr="00F819C0">
        <w:trPr>
          <w:cantSplit/>
        </w:trPr>
        <w:tc>
          <w:tcPr>
            <w:tcW w:w="3681" w:type="dxa"/>
            <w:shd w:val="clear" w:color="auto" w:fill="auto"/>
            <w:hideMark/>
          </w:tcPr>
          <w:p w14:paraId="254B024B" w14:textId="1EC828C5" w:rsidR="0039012B" w:rsidRPr="0039012B" w:rsidRDefault="0039012B" w:rsidP="0039012B">
            <w:pPr>
              <w:spacing w:after="0" w:line="240" w:lineRule="auto"/>
              <w:rPr>
                <w:rFonts w:ascii="Arial" w:eastAsia="Times New Roman" w:hAnsi="Arial" w:cs="Arial"/>
                <w:b/>
                <w:bCs/>
                <w:sz w:val="20"/>
                <w:szCs w:val="20"/>
                <w:lang w:eastAsia="fr-FR"/>
              </w:rPr>
            </w:pPr>
            <w:r w:rsidRPr="0039012B">
              <w:rPr>
                <w:rFonts w:ascii="Arial" w:eastAsia="Times New Roman" w:hAnsi="Arial" w:cs="Arial"/>
                <w:b/>
                <w:bCs/>
                <w:sz w:val="20"/>
                <w:szCs w:val="20"/>
                <w:lang w:eastAsia="fr-FR"/>
              </w:rPr>
              <w:t>Critères d'évaluation</w:t>
            </w:r>
          </w:p>
        </w:tc>
        <w:tc>
          <w:tcPr>
            <w:tcW w:w="10489" w:type="dxa"/>
            <w:shd w:val="clear" w:color="auto" w:fill="auto"/>
            <w:hideMark/>
          </w:tcPr>
          <w:p w14:paraId="49A3C2B3" w14:textId="77777777" w:rsidR="0039012B" w:rsidRPr="0039012B" w:rsidRDefault="0039012B" w:rsidP="0039012B">
            <w:pPr>
              <w:spacing w:after="0" w:line="240" w:lineRule="auto"/>
              <w:rPr>
                <w:rFonts w:ascii="Arial" w:eastAsia="Times New Roman" w:hAnsi="Arial" w:cs="Arial"/>
                <w:b/>
                <w:bCs/>
                <w:sz w:val="20"/>
                <w:szCs w:val="20"/>
                <w:lang w:eastAsia="fr-FR"/>
              </w:rPr>
            </w:pPr>
            <w:r w:rsidRPr="0039012B">
              <w:rPr>
                <w:rFonts w:ascii="Arial" w:eastAsia="Times New Roman" w:hAnsi="Arial" w:cs="Arial"/>
                <w:b/>
                <w:bCs/>
                <w:sz w:val="20"/>
                <w:szCs w:val="20"/>
                <w:lang w:eastAsia="fr-FR"/>
              </w:rPr>
              <w:t>Points à observer pour l'évaluation</w:t>
            </w:r>
          </w:p>
        </w:tc>
      </w:tr>
      <w:tr w:rsidR="0039012B" w:rsidRPr="00F819C0" w14:paraId="3DD28056" w14:textId="77777777" w:rsidTr="00F819C0">
        <w:trPr>
          <w:cantSplit/>
        </w:trPr>
        <w:tc>
          <w:tcPr>
            <w:tcW w:w="3681" w:type="dxa"/>
            <w:shd w:val="clear" w:color="auto" w:fill="auto"/>
            <w:hideMark/>
          </w:tcPr>
          <w:p w14:paraId="259F5A1A" w14:textId="77777777"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 xml:space="preserve">A. Le candidat connaît les étapes de construction d’un scénario pédagogique </w:t>
            </w:r>
          </w:p>
        </w:tc>
        <w:tc>
          <w:tcPr>
            <w:tcW w:w="10489" w:type="dxa"/>
            <w:shd w:val="clear" w:color="auto" w:fill="auto"/>
            <w:hideMark/>
          </w:tcPr>
          <w:p w14:paraId="6D5054CF" w14:textId="32454E19"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Le candidat présente synthétiquement les étapes de la construction du scénario de la séquence (définition des objectifs, les méthodes et modalités pédagogiques, choix du contenu, des supports, des activités pédagogiques, des outils d’animation et d’accompagnement, choix des modalités d’évaluation)</w:t>
            </w:r>
            <w:r w:rsidR="00CD5D65">
              <w:rPr>
                <w:rFonts w:ascii="Arial" w:eastAsia="Times New Roman" w:hAnsi="Arial" w:cs="Arial"/>
                <w:sz w:val="20"/>
                <w:szCs w:val="20"/>
                <w:lang w:eastAsia="fr-FR"/>
              </w:rPr>
              <w:t>.</w:t>
            </w:r>
          </w:p>
        </w:tc>
      </w:tr>
      <w:tr w:rsidR="00F819C0" w:rsidRPr="00F819C0" w14:paraId="3B71C18C" w14:textId="77777777" w:rsidTr="00F819C0">
        <w:trPr>
          <w:cantSplit/>
        </w:trPr>
        <w:tc>
          <w:tcPr>
            <w:tcW w:w="3681" w:type="dxa"/>
            <w:shd w:val="clear" w:color="auto" w:fill="auto"/>
            <w:hideMark/>
          </w:tcPr>
          <w:p w14:paraId="372A2CB8" w14:textId="26F12095" w:rsidR="00F819C0" w:rsidRPr="0039012B" w:rsidRDefault="00F819C0" w:rsidP="00F819C0">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B. Le candidat identifie le contexte de la formation  </w:t>
            </w:r>
          </w:p>
        </w:tc>
        <w:tc>
          <w:tcPr>
            <w:tcW w:w="10489" w:type="dxa"/>
            <w:shd w:val="clear" w:color="auto" w:fill="auto"/>
            <w:hideMark/>
          </w:tcPr>
          <w:p w14:paraId="2193B748" w14:textId="7E021DFC" w:rsidR="00F819C0" w:rsidRPr="00CD5D65" w:rsidRDefault="00F819C0" w:rsidP="00CD5D65">
            <w:pPr>
              <w:pStyle w:val="Paragraphedeliste"/>
              <w:numPr>
                <w:ilvl w:val="0"/>
                <w:numId w:val="2"/>
              </w:numPr>
              <w:spacing w:after="0" w:line="240" w:lineRule="auto"/>
              <w:ind w:left="209" w:hanging="227"/>
              <w:rPr>
                <w:rFonts w:ascii="Arial" w:eastAsia="Times New Roman" w:hAnsi="Arial" w:cs="Arial"/>
                <w:sz w:val="20"/>
                <w:szCs w:val="20"/>
                <w:lang w:eastAsia="fr-FR"/>
              </w:rPr>
            </w:pPr>
            <w:r w:rsidRPr="00CD5D65">
              <w:rPr>
                <w:rFonts w:ascii="Arial" w:eastAsia="Times New Roman" w:hAnsi="Arial" w:cs="Arial"/>
                <w:sz w:val="20"/>
                <w:szCs w:val="20"/>
                <w:lang w:eastAsia="fr-FR"/>
              </w:rPr>
              <w:t>Le candidat identifie le public, son niveau, ses besoins spécifiques</w:t>
            </w:r>
            <w:r w:rsidR="00CD5D65">
              <w:rPr>
                <w:rFonts w:ascii="Arial" w:eastAsia="Times New Roman" w:hAnsi="Arial" w:cs="Arial"/>
                <w:sz w:val="20"/>
                <w:szCs w:val="20"/>
                <w:lang w:eastAsia="fr-FR"/>
              </w:rPr>
              <w:t>.</w:t>
            </w:r>
          </w:p>
          <w:p w14:paraId="011AD114" w14:textId="19C38CED" w:rsidR="00F819C0" w:rsidRPr="00CD5D65" w:rsidRDefault="00F819C0" w:rsidP="00CD5D65">
            <w:pPr>
              <w:pStyle w:val="Paragraphedeliste"/>
              <w:numPr>
                <w:ilvl w:val="0"/>
                <w:numId w:val="2"/>
              </w:numPr>
              <w:spacing w:after="0" w:line="240" w:lineRule="auto"/>
              <w:ind w:left="209" w:hanging="227"/>
              <w:rPr>
                <w:rFonts w:ascii="Arial" w:eastAsia="Times New Roman" w:hAnsi="Arial" w:cs="Arial"/>
                <w:sz w:val="20"/>
                <w:szCs w:val="20"/>
                <w:lang w:eastAsia="fr-FR"/>
              </w:rPr>
            </w:pPr>
            <w:r w:rsidRPr="00CD5D65">
              <w:rPr>
                <w:rFonts w:ascii="Arial" w:eastAsia="Times New Roman" w:hAnsi="Arial" w:cs="Arial"/>
                <w:sz w:val="20"/>
                <w:szCs w:val="20"/>
                <w:lang w:eastAsia="fr-FR"/>
              </w:rPr>
              <w:t>Le candidat présente la position de la séquence dans un cycle (parcours, cursus...) le cas échéant</w:t>
            </w:r>
            <w:r w:rsidR="00CD5D65">
              <w:rPr>
                <w:rFonts w:ascii="Arial" w:eastAsia="Times New Roman" w:hAnsi="Arial" w:cs="Arial"/>
                <w:sz w:val="20"/>
                <w:szCs w:val="20"/>
                <w:lang w:eastAsia="fr-FR"/>
              </w:rPr>
              <w:t>.</w:t>
            </w:r>
          </w:p>
          <w:p w14:paraId="6311F35E" w14:textId="4288EB9C" w:rsidR="00F819C0" w:rsidRPr="00CD5D65" w:rsidRDefault="00F819C0" w:rsidP="00CD5D65">
            <w:pPr>
              <w:pStyle w:val="Paragraphedeliste"/>
              <w:numPr>
                <w:ilvl w:val="0"/>
                <w:numId w:val="2"/>
              </w:numPr>
              <w:spacing w:after="0" w:line="240" w:lineRule="auto"/>
              <w:ind w:left="209" w:hanging="227"/>
              <w:rPr>
                <w:rFonts w:ascii="Arial" w:eastAsia="Times New Roman" w:hAnsi="Arial" w:cs="Arial"/>
                <w:sz w:val="20"/>
                <w:szCs w:val="20"/>
                <w:lang w:eastAsia="fr-FR"/>
              </w:rPr>
            </w:pPr>
            <w:r w:rsidRPr="00CD5D65">
              <w:rPr>
                <w:rFonts w:ascii="Arial" w:eastAsia="Times New Roman" w:hAnsi="Arial" w:cs="Arial"/>
                <w:sz w:val="20"/>
                <w:szCs w:val="20"/>
                <w:lang w:eastAsia="fr-FR"/>
              </w:rPr>
              <w:t>Le candidat expose les besoins logistiques</w:t>
            </w:r>
            <w:r w:rsidR="00CD5D65">
              <w:rPr>
                <w:rFonts w:ascii="Arial" w:eastAsia="Times New Roman" w:hAnsi="Arial" w:cs="Arial"/>
                <w:sz w:val="20"/>
                <w:szCs w:val="20"/>
                <w:lang w:eastAsia="fr-FR"/>
              </w:rPr>
              <w:t>.</w:t>
            </w:r>
          </w:p>
          <w:p w14:paraId="68024DDB" w14:textId="478E8B75" w:rsidR="00F819C0" w:rsidRPr="00CD5D65" w:rsidRDefault="00F819C0" w:rsidP="00CD5D65">
            <w:pPr>
              <w:pStyle w:val="Paragraphedeliste"/>
              <w:numPr>
                <w:ilvl w:val="0"/>
                <w:numId w:val="2"/>
              </w:numPr>
              <w:spacing w:after="0" w:line="240" w:lineRule="auto"/>
              <w:ind w:left="209" w:hanging="227"/>
              <w:rPr>
                <w:rFonts w:ascii="Arial" w:eastAsia="Times New Roman" w:hAnsi="Arial" w:cs="Arial"/>
                <w:sz w:val="20"/>
                <w:szCs w:val="20"/>
                <w:lang w:eastAsia="fr-FR"/>
              </w:rPr>
            </w:pPr>
            <w:r w:rsidRPr="00CD5D65">
              <w:rPr>
                <w:rFonts w:ascii="Arial" w:eastAsia="Times New Roman" w:hAnsi="Arial" w:cs="Arial"/>
                <w:sz w:val="20"/>
                <w:szCs w:val="20"/>
                <w:lang w:eastAsia="fr-FR"/>
              </w:rPr>
              <w:t>Le candidat précise et justifie la modalité de la formation : en présence, hybride ou à distance (synchrone ou asynchrone)</w:t>
            </w:r>
            <w:r w:rsidR="00CD5D65">
              <w:rPr>
                <w:rFonts w:ascii="Arial" w:eastAsia="Times New Roman" w:hAnsi="Arial" w:cs="Arial"/>
                <w:sz w:val="20"/>
                <w:szCs w:val="20"/>
                <w:lang w:eastAsia="fr-FR"/>
              </w:rPr>
              <w:t>.</w:t>
            </w:r>
          </w:p>
        </w:tc>
      </w:tr>
      <w:tr w:rsidR="0039012B" w:rsidRPr="00F819C0" w14:paraId="60BCA1BB" w14:textId="77777777" w:rsidTr="00F819C0">
        <w:trPr>
          <w:cantSplit/>
        </w:trPr>
        <w:tc>
          <w:tcPr>
            <w:tcW w:w="3681" w:type="dxa"/>
            <w:shd w:val="clear" w:color="auto" w:fill="auto"/>
            <w:hideMark/>
          </w:tcPr>
          <w:p w14:paraId="54A89940" w14:textId="77777777"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C. Le candidat formule les objectifs de la séquence de la formation</w:t>
            </w:r>
          </w:p>
        </w:tc>
        <w:tc>
          <w:tcPr>
            <w:tcW w:w="10489" w:type="dxa"/>
            <w:shd w:val="clear" w:color="auto" w:fill="auto"/>
            <w:hideMark/>
          </w:tcPr>
          <w:p w14:paraId="630C0F87" w14:textId="521601B3"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 xml:space="preserve">Le candidat présente des objectifs spécifiques, opérationnels (réalisables et adaptés à la durée de sa séquence de formation) et évaluables. </w:t>
            </w:r>
          </w:p>
        </w:tc>
      </w:tr>
      <w:tr w:rsidR="0039012B" w:rsidRPr="00F819C0" w14:paraId="00ED6A83" w14:textId="77777777" w:rsidTr="00F819C0">
        <w:trPr>
          <w:cantSplit/>
        </w:trPr>
        <w:tc>
          <w:tcPr>
            <w:tcW w:w="3681" w:type="dxa"/>
            <w:shd w:val="clear" w:color="auto" w:fill="auto"/>
            <w:hideMark/>
          </w:tcPr>
          <w:p w14:paraId="62AFCB99" w14:textId="77777777"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D. Le candidat présente les détails de son déroulé pédagogique</w:t>
            </w:r>
          </w:p>
        </w:tc>
        <w:tc>
          <w:tcPr>
            <w:tcW w:w="10489" w:type="dxa"/>
            <w:shd w:val="clear" w:color="auto" w:fill="auto"/>
            <w:hideMark/>
          </w:tcPr>
          <w:p w14:paraId="0D2288F9" w14:textId="195FCBAE" w:rsidR="0039012B" w:rsidRPr="0039012B" w:rsidRDefault="0039012B" w:rsidP="00CD5D65">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Le candidat détaille les grands éléments de contenu de la formation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l</w:t>
            </w:r>
            <w:r w:rsidRPr="0039012B">
              <w:rPr>
                <w:rFonts w:ascii="Arial" w:eastAsia="Times New Roman" w:hAnsi="Arial" w:cs="Arial"/>
                <w:sz w:val="20"/>
                <w:szCs w:val="20"/>
                <w:lang w:eastAsia="fr-FR"/>
              </w:rPr>
              <w:t>e candidat identifie les ressources pédagogiques de la formation ;</w:t>
            </w:r>
            <w:r w:rsidRPr="0039012B">
              <w:rPr>
                <w:rFonts w:ascii="Arial" w:eastAsia="Times New Roman" w:hAnsi="Arial" w:cs="Arial"/>
                <w:sz w:val="20"/>
                <w:szCs w:val="20"/>
                <w:lang w:eastAsia="fr-FR"/>
              </w:rPr>
              <w:br/>
              <w:t>-</w:t>
            </w:r>
            <w:r w:rsidR="00CD5D65">
              <w:rPr>
                <w:rFonts w:ascii="Arial" w:eastAsia="Times New Roman" w:hAnsi="Arial" w:cs="Arial"/>
                <w:sz w:val="20"/>
                <w:szCs w:val="20"/>
                <w:lang w:eastAsia="fr-FR"/>
              </w:rPr>
              <w:t xml:space="preserve"> l</w:t>
            </w:r>
            <w:r w:rsidRPr="0039012B">
              <w:rPr>
                <w:rFonts w:ascii="Arial" w:eastAsia="Times New Roman" w:hAnsi="Arial" w:cs="Arial"/>
                <w:sz w:val="20"/>
                <w:szCs w:val="20"/>
                <w:lang w:eastAsia="fr-FR"/>
              </w:rPr>
              <w:t>e candidat détaille et argumente le choix des méthodes/ des modalités pédagogiques : il est à même de décrire la manière d'utiliser une méthode en particulier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l</w:t>
            </w:r>
            <w:r w:rsidRPr="0039012B">
              <w:rPr>
                <w:rFonts w:ascii="Arial" w:eastAsia="Times New Roman" w:hAnsi="Arial" w:cs="Arial"/>
                <w:sz w:val="20"/>
                <w:szCs w:val="20"/>
                <w:lang w:eastAsia="fr-FR"/>
              </w:rPr>
              <w:t>e candidat utilise les fondamentaux de la pédagogie pour adultes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l</w:t>
            </w:r>
            <w:r w:rsidRPr="0039012B">
              <w:rPr>
                <w:rFonts w:ascii="Arial" w:eastAsia="Times New Roman" w:hAnsi="Arial" w:cs="Arial"/>
                <w:sz w:val="20"/>
                <w:szCs w:val="20"/>
                <w:lang w:eastAsia="fr-FR"/>
              </w:rPr>
              <w:t>e candidat présente et argumente le choix des supports pédagogiques (exemples : texte, vidéo, image, etc.)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l</w:t>
            </w:r>
            <w:r w:rsidRPr="0039012B">
              <w:rPr>
                <w:rFonts w:ascii="Arial" w:eastAsia="Times New Roman" w:hAnsi="Arial" w:cs="Arial"/>
                <w:sz w:val="20"/>
                <w:szCs w:val="20"/>
                <w:lang w:eastAsia="fr-FR"/>
              </w:rPr>
              <w:t>e candidat présente et argumente le choix des activités pédagogiques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l</w:t>
            </w:r>
            <w:r w:rsidRPr="0039012B">
              <w:rPr>
                <w:rFonts w:ascii="Arial" w:eastAsia="Times New Roman" w:hAnsi="Arial" w:cs="Arial"/>
                <w:sz w:val="20"/>
                <w:szCs w:val="20"/>
                <w:lang w:eastAsia="fr-FR"/>
              </w:rPr>
              <w:t>e candidat présente et argumente les outils d’animation et d’accompagnement.</w:t>
            </w:r>
          </w:p>
        </w:tc>
      </w:tr>
      <w:tr w:rsidR="0039012B" w:rsidRPr="00F819C0" w14:paraId="49BFD5FE" w14:textId="77777777" w:rsidTr="00F819C0">
        <w:trPr>
          <w:cantSplit/>
        </w:trPr>
        <w:tc>
          <w:tcPr>
            <w:tcW w:w="3681" w:type="dxa"/>
            <w:shd w:val="clear" w:color="auto" w:fill="auto"/>
            <w:hideMark/>
          </w:tcPr>
          <w:p w14:paraId="5C04E29A" w14:textId="77777777"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E. Le candidat présente les modalités d’évaluation des acquis d’apprentissage</w:t>
            </w:r>
          </w:p>
        </w:tc>
        <w:tc>
          <w:tcPr>
            <w:tcW w:w="10489" w:type="dxa"/>
            <w:shd w:val="clear" w:color="auto" w:fill="auto"/>
            <w:hideMark/>
          </w:tcPr>
          <w:p w14:paraId="427626EB" w14:textId="25E6DDD2"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Le candidat présente et argumente ses choix d’évaluation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l</w:t>
            </w:r>
            <w:r w:rsidRPr="0039012B">
              <w:rPr>
                <w:rFonts w:ascii="Arial" w:eastAsia="Times New Roman" w:hAnsi="Arial" w:cs="Arial"/>
                <w:sz w:val="20"/>
                <w:szCs w:val="20"/>
                <w:lang w:eastAsia="fr-FR"/>
              </w:rPr>
              <w:t>e candidat conçoit un ou plusieurs types d’évaluation des acquis d’apprentissage (évaluation formative, diagnostique, sommative...)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l</w:t>
            </w:r>
            <w:r w:rsidRPr="0039012B">
              <w:rPr>
                <w:rFonts w:ascii="Arial" w:eastAsia="Times New Roman" w:hAnsi="Arial" w:cs="Arial"/>
                <w:sz w:val="20"/>
                <w:szCs w:val="20"/>
                <w:lang w:eastAsia="fr-FR"/>
              </w:rPr>
              <w:t>e candidat évalue les acquis (connaissances/compétences)</w:t>
            </w:r>
            <w:r w:rsidR="00F819C0">
              <w:rPr>
                <w:rFonts w:ascii="Arial" w:eastAsia="Times New Roman" w:hAnsi="Arial" w:cs="Arial"/>
                <w:sz w:val="20"/>
                <w:szCs w:val="20"/>
                <w:lang w:eastAsia="fr-FR"/>
              </w:rPr>
              <w:t xml:space="preserve"> </w:t>
            </w:r>
            <w:r w:rsidRPr="0039012B">
              <w:rPr>
                <w:rFonts w:ascii="Arial" w:eastAsia="Times New Roman" w:hAnsi="Arial" w:cs="Arial"/>
                <w:sz w:val="20"/>
                <w:szCs w:val="20"/>
                <w:lang w:eastAsia="fr-FR"/>
              </w:rPr>
              <w:t>/ la progression des apprenants.</w:t>
            </w:r>
          </w:p>
        </w:tc>
      </w:tr>
      <w:tr w:rsidR="0039012B" w:rsidRPr="00F819C0" w14:paraId="6B40C965" w14:textId="77777777" w:rsidTr="00F819C0">
        <w:trPr>
          <w:cantSplit/>
        </w:trPr>
        <w:tc>
          <w:tcPr>
            <w:tcW w:w="3681" w:type="dxa"/>
            <w:shd w:val="clear" w:color="auto" w:fill="auto"/>
            <w:hideMark/>
          </w:tcPr>
          <w:p w14:paraId="00BACBBA" w14:textId="6B7C445D"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F</w:t>
            </w:r>
            <w:r w:rsidRPr="00F819C0">
              <w:rPr>
                <w:rFonts w:ascii="Arial" w:eastAsia="Times New Roman" w:hAnsi="Arial" w:cs="Arial"/>
                <w:sz w:val="20"/>
                <w:szCs w:val="20"/>
                <w:lang w:eastAsia="fr-FR"/>
              </w:rPr>
              <w:t xml:space="preserve">. </w:t>
            </w:r>
            <w:r w:rsidRPr="0039012B">
              <w:rPr>
                <w:rFonts w:ascii="Arial" w:eastAsia="Times New Roman" w:hAnsi="Arial" w:cs="Arial"/>
                <w:sz w:val="20"/>
                <w:szCs w:val="20"/>
                <w:lang w:eastAsia="fr-FR"/>
              </w:rPr>
              <w:t>Le candidat pratique une analyse réflexive sur sa pratique de conception de scénario</w:t>
            </w:r>
          </w:p>
        </w:tc>
        <w:tc>
          <w:tcPr>
            <w:tcW w:w="10489" w:type="dxa"/>
            <w:shd w:val="clear" w:color="auto" w:fill="auto"/>
            <w:hideMark/>
          </w:tcPr>
          <w:p w14:paraId="19263EB8" w14:textId="2E9FE7DB" w:rsidR="0039012B" w:rsidRPr="0039012B" w:rsidRDefault="0039012B" w:rsidP="00CD5D65">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 xml:space="preserve">Le candidat présente un bilan de son scénario :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i</w:t>
            </w:r>
            <w:r w:rsidRPr="0039012B">
              <w:rPr>
                <w:rFonts w:ascii="Arial" w:eastAsia="Times New Roman" w:hAnsi="Arial" w:cs="Arial"/>
                <w:sz w:val="20"/>
                <w:szCs w:val="20"/>
                <w:lang w:eastAsia="fr-FR"/>
              </w:rPr>
              <w:t>l conçoit une évaluation de son scénario et  précise les critères de cette évaluation  (niveau de satisfaction, modalité de la formation, atteinte des objectifs, déroulement de la formation, logistique, choix des animations, rythme, etc.)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i</w:t>
            </w:r>
            <w:r w:rsidRPr="0039012B">
              <w:rPr>
                <w:rFonts w:ascii="Arial" w:eastAsia="Times New Roman" w:hAnsi="Arial" w:cs="Arial"/>
                <w:sz w:val="20"/>
                <w:szCs w:val="20"/>
                <w:lang w:eastAsia="fr-FR"/>
              </w:rPr>
              <w:t>l précise les outils de recueil de données (questionnaire, sondage, à chaud, à froid, oral, en ligne, etc.)</w:t>
            </w:r>
            <w:r w:rsidR="00CD5D65">
              <w:rPr>
                <w:rFonts w:ascii="Arial" w:eastAsia="Times New Roman" w:hAnsi="Arial" w:cs="Arial"/>
                <w:sz w:val="20"/>
                <w:szCs w:val="20"/>
                <w:lang w:eastAsia="fr-FR"/>
              </w:rPr>
              <w:t> ;</w:t>
            </w:r>
            <w:r w:rsidRPr="0039012B">
              <w:rPr>
                <w:rFonts w:ascii="Arial" w:eastAsia="Times New Roman" w:hAnsi="Arial" w:cs="Arial"/>
                <w:sz w:val="20"/>
                <w:szCs w:val="20"/>
                <w:lang w:eastAsia="fr-FR"/>
              </w:rPr>
              <w:br/>
              <w:t xml:space="preserve">- </w:t>
            </w:r>
            <w:r w:rsidR="00CD5D65">
              <w:rPr>
                <w:rFonts w:ascii="Arial" w:eastAsia="Times New Roman" w:hAnsi="Arial" w:cs="Arial"/>
                <w:sz w:val="20"/>
                <w:szCs w:val="20"/>
                <w:lang w:eastAsia="fr-FR"/>
              </w:rPr>
              <w:t>i</w:t>
            </w:r>
            <w:r w:rsidRPr="0039012B">
              <w:rPr>
                <w:rFonts w:ascii="Arial" w:eastAsia="Times New Roman" w:hAnsi="Arial" w:cs="Arial"/>
                <w:sz w:val="20"/>
                <w:szCs w:val="20"/>
                <w:lang w:eastAsia="fr-FR"/>
              </w:rPr>
              <w:t>l analyse les résultats de l’évaluation de sa formation :</w:t>
            </w:r>
            <w:r w:rsidRPr="0039012B">
              <w:rPr>
                <w:rFonts w:ascii="Arial" w:eastAsia="Times New Roman" w:hAnsi="Arial" w:cs="Arial"/>
                <w:sz w:val="20"/>
                <w:szCs w:val="20"/>
                <w:lang w:eastAsia="fr-FR"/>
              </w:rPr>
              <w:br/>
              <w:t>* identifie les points forts et les points faibles ;</w:t>
            </w:r>
            <w:r w:rsidRPr="0039012B">
              <w:rPr>
                <w:rFonts w:ascii="Arial" w:eastAsia="Times New Roman" w:hAnsi="Arial" w:cs="Arial"/>
                <w:sz w:val="20"/>
                <w:szCs w:val="20"/>
                <w:lang w:eastAsia="fr-FR"/>
              </w:rPr>
              <w:br/>
              <w:t>* décrit les difficultés rencontrées durant la formation ;</w:t>
            </w:r>
            <w:r w:rsidRPr="0039012B">
              <w:rPr>
                <w:rFonts w:ascii="Arial" w:eastAsia="Times New Roman" w:hAnsi="Arial" w:cs="Arial"/>
                <w:sz w:val="20"/>
                <w:szCs w:val="20"/>
                <w:lang w:eastAsia="fr-FR"/>
              </w:rPr>
              <w:br/>
              <w:t>* identifie les points à améliorer d'ordre logistique, pédagogique et technique ;</w:t>
            </w:r>
            <w:r w:rsidRPr="0039012B">
              <w:rPr>
                <w:rFonts w:ascii="Arial" w:eastAsia="Times New Roman" w:hAnsi="Arial" w:cs="Arial"/>
                <w:sz w:val="20"/>
                <w:szCs w:val="20"/>
                <w:lang w:eastAsia="fr-FR"/>
              </w:rPr>
              <w:br/>
              <w:t>* il propose des solutions ou des aménagements pour améliorer son scénario</w:t>
            </w:r>
            <w:r w:rsidR="00CD5D65">
              <w:rPr>
                <w:rFonts w:ascii="Arial" w:eastAsia="Times New Roman" w:hAnsi="Arial" w:cs="Arial"/>
                <w:sz w:val="20"/>
                <w:szCs w:val="20"/>
                <w:lang w:eastAsia="fr-FR"/>
              </w:rPr>
              <w:t>.</w:t>
            </w:r>
          </w:p>
        </w:tc>
      </w:tr>
      <w:tr w:rsidR="0039012B" w:rsidRPr="00F819C0" w14:paraId="02DB0238" w14:textId="77777777" w:rsidTr="00F819C0">
        <w:trPr>
          <w:cantSplit/>
        </w:trPr>
        <w:tc>
          <w:tcPr>
            <w:tcW w:w="3681" w:type="dxa"/>
            <w:shd w:val="clear" w:color="auto" w:fill="auto"/>
            <w:hideMark/>
          </w:tcPr>
          <w:p w14:paraId="22BA9DC9" w14:textId="77777777"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G. Le candidat pratique une veille pour enrichir ses connaissances et pratiques</w:t>
            </w:r>
          </w:p>
        </w:tc>
        <w:tc>
          <w:tcPr>
            <w:tcW w:w="10489" w:type="dxa"/>
            <w:shd w:val="clear" w:color="auto" w:fill="auto"/>
            <w:hideMark/>
          </w:tcPr>
          <w:p w14:paraId="6C43DF50" w14:textId="27D1F12C" w:rsidR="0039012B" w:rsidRPr="0039012B" w:rsidRDefault="0039012B" w:rsidP="0039012B">
            <w:pPr>
              <w:spacing w:after="0" w:line="240" w:lineRule="auto"/>
              <w:rPr>
                <w:rFonts w:ascii="Arial" w:eastAsia="Times New Roman" w:hAnsi="Arial" w:cs="Arial"/>
                <w:sz w:val="20"/>
                <w:szCs w:val="20"/>
                <w:lang w:eastAsia="fr-FR"/>
              </w:rPr>
            </w:pPr>
            <w:r w:rsidRPr="0039012B">
              <w:rPr>
                <w:rFonts w:ascii="Arial" w:eastAsia="Times New Roman" w:hAnsi="Arial" w:cs="Arial"/>
                <w:sz w:val="20"/>
                <w:szCs w:val="20"/>
                <w:lang w:eastAsia="fr-FR"/>
              </w:rPr>
              <w:t>Le candidat présente sa démarche de veille et ses outils (formations, réseaux professionnels, listes de diffusion, etc.) en relation avec la compétence (conception d’un scénario pédagogique)</w:t>
            </w:r>
            <w:r w:rsidR="00CD5D65">
              <w:rPr>
                <w:rFonts w:ascii="Arial" w:eastAsia="Times New Roman" w:hAnsi="Arial" w:cs="Arial"/>
                <w:sz w:val="20"/>
                <w:szCs w:val="20"/>
                <w:lang w:eastAsia="fr-FR"/>
              </w:rPr>
              <w:t>.</w:t>
            </w:r>
          </w:p>
        </w:tc>
      </w:tr>
    </w:tbl>
    <w:p w14:paraId="59AC58F4" w14:textId="77777777" w:rsidR="0039012B" w:rsidRDefault="0039012B" w:rsidP="00F819C0"/>
    <w:sectPr w:rsidR="0039012B" w:rsidSect="0039012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52C7F"/>
    <w:multiLevelType w:val="hybridMultilevel"/>
    <w:tmpl w:val="9B4C37C8"/>
    <w:lvl w:ilvl="0" w:tplc="37E6BA7C">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3B3ECC"/>
    <w:multiLevelType w:val="hybridMultilevel"/>
    <w:tmpl w:val="A0766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2B"/>
    <w:rsid w:val="000F5784"/>
    <w:rsid w:val="0039012B"/>
    <w:rsid w:val="00A67524"/>
    <w:rsid w:val="00BE1F23"/>
    <w:rsid w:val="00CD5D65"/>
    <w:rsid w:val="00F819C0"/>
    <w:rsid w:val="00F87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C169"/>
  <w15:chartTrackingRefBased/>
  <w15:docId w15:val="{FDFD818F-0803-40CD-84CA-24969999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6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518</Words>
  <Characters>2853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Sihem Zghidi</dc:creator>
  <cp:keywords/>
  <dc:description/>
  <cp:lastModifiedBy>Sihem Zghidi</cp:lastModifiedBy>
  <cp:revision>3</cp:revision>
  <dcterms:created xsi:type="dcterms:W3CDTF">2025-11-19T09:48:00Z</dcterms:created>
  <dcterms:modified xsi:type="dcterms:W3CDTF">2025-11-23T11:54:00Z</dcterms:modified>
</cp:coreProperties>
</file>